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049C949E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E01DA4">
        <w:rPr>
          <w:rFonts w:ascii="Times New Roman" w:hAnsi="Times New Roman" w:cs="Times New Roman"/>
        </w:rPr>
        <w:t>6</w:t>
      </w:r>
    </w:p>
    <w:p w14:paraId="44915A13" w14:textId="4B8F28E3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A97A25">
        <w:rPr>
          <w:rFonts w:ascii="Times New Roman" w:hAnsi="Times New Roman" w:cs="Times New Roman"/>
        </w:rPr>
        <w:t>6</w:t>
      </w:r>
    </w:p>
    <w:p w14:paraId="3A5B2C37" w14:textId="0AD7BFA4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14C1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 xml:space="preserve">. </w:t>
      </w:r>
      <w:r w:rsidR="00EF14C1">
        <w:rPr>
          <w:rFonts w:ascii="Times New Roman" w:hAnsi="Times New Roman" w:cs="Times New Roman"/>
        </w:rPr>
        <w:t>svibnja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2A54BC72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260DE5" w:rsidRPr="00260DE5">
        <w:rPr>
          <w:rFonts w:ascii="Times New Roman" w:hAnsi="Times New Roman" w:cs="Times New Roman"/>
        </w:rPr>
        <w:t>6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E01DA4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</w:t>
      </w:r>
      <w:r w:rsidR="00E01DA4">
        <w:rPr>
          <w:rFonts w:ascii="Times New Roman" w:hAnsi="Times New Roman" w:cs="Times New Roman"/>
        </w:rPr>
        <w:t>5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6E7F76B8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Pr="00260DE5">
        <w:rPr>
          <w:rFonts w:ascii="Times New Roman" w:hAnsi="Times New Roman" w:cs="Times New Roman"/>
        </w:rPr>
        <w:t xml:space="preserve"> Pravilnik o</w:t>
      </w:r>
      <w:r w:rsidR="00A97A25" w:rsidRPr="00A97A25">
        <w:t xml:space="preserve"> </w:t>
      </w:r>
      <w:r w:rsidR="00A97A25" w:rsidRPr="00A97A25">
        <w:rPr>
          <w:rFonts w:ascii="Times New Roman" w:hAnsi="Times New Roman" w:cs="Times New Roman"/>
        </w:rPr>
        <w:t>postupku unutarnjeg prijavljivanja nepravilnosti i načinu imenovanja povjerljive osobe</w:t>
      </w:r>
      <w:r w:rsidRPr="00260DE5"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0D462F33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Pravilnik o </w:t>
      </w:r>
      <w:r w:rsidR="00A97A25" w:rsidRPr="00A97A25">
        <w:rPr>
          <w:rFonts w:ascii="Times New Roman" w:hAnsi="Times New Roman" w:cs="Times New Roman"/>
        </w:rPr>
        <w:t>postupku unutarnjeg prijavljivanja nepravilnosti i načinu imenovanja povjerljive osobe</w:t>
      </w:r>
      <w:r w:rsidR="00A97A2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prilaže se ovoj Odluci i njezin je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6D7A99F" w14:textId="49B02160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8E0C" w14:textId="77777777" w:rsidR="00487232" w:rsidRDefault="00487232" w:rsidP="007B6FAC">
      <w:pPr>
        <w:spacing w:after="0" w:line="240" w:lineRule="auto"/>
      </w:pPr>
      <w:r>
        <w:separator/>
      </w:r>
    </w:p>
  </w:endnote>
  <w:endnote w:type="continuationSeparator" w:id="0">
    <w:p w14:paraId="2670E1C2" w14:textId="77777777" w:rsidR="00487232" w:rsidRDefault="00487232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672E" w14:textId="77777777" w:rsidR="00487232" w:rsidRDefault="00487232" w:rsidP="007B6FAC">
      <w:pPr>
        <w:spacing w:after="0" w:line="240" w:lineRule="auto"/>
      </w:pPr>
      <w:r>
        <w:separator/>
      </w:r>
    </w:p>
  </w:footnote>
  <w:footnote w:type="continuationSeparator" w:id="0">
    <w:p w14:paraId="213AEFB1" w14:textId="77777777" w:rsidR="00487232" w:rsidRDefault="00487232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60DE5"/>
    <w:rsid w:val="00273110"/>
    <w:rsid w:val="003578E8"/>
    <w:rsid w:val="00380429"/>
    <w:rsid w:val="003B21E5"/>
    <w:rsid w:val="003D06A0"/>
    <w:rsid w:val="00487232"/>
    <w:rsid w:val="00537DC2"/>
    <w:rsid w:val="00542969"/>
    <w:rsid w:val="00570666"/>
    <w:rsid w:val="005A2DE7"/>
    <w:rsid w:val="006673B8"/>
    <w:rsid w:val="006C3414"/>
    <w:rsid w:val="006F4D71"/>
    <w:rsid w:val="00780DDB"/>
    <w:rsid w:val="0079338F"/>
    <w:rsid w:val="007B6FAC"/>
    <w:rsid w:val="007D494C"/>
    <w:rsid w:val="007F0699"/>
    <w:rsid w:val="00844A95"/>
    <w:rsid w:val="008C4B7A"/>
    <w:rsid w:val="009A4A6C"/>
    <w:rsid w:val="00A5351C"/>
    <w:rsid w:val="00A60DEA"/>
    <w:rsid w:val="00A839EB"/>
    <w:rsid w:val="00A97A25"/>
    <w:rsid w:val="00AD1B0B"/>
    <w:rsid w:val="00B60955"/>
    <w:rsid w:val="00B71AB3"/>
    <w:rsid w:val="00B71F9D"/>
    <w:rsid w:val="00B87685"/>
    <w:rsid w:val="00BA622C"/>
    <w:rsid w:val="00C31442"/>
    <w:rsid w:val="00C733B9"/>
    <w:rsid w:val="00CC4AE7"/>
    <w:rsid w:val="00D43DC0"/>
    <w:rsid w:val="00D922FF"/>
    <w:rsid w:val="00DA76E9"/>
    <w:rsid w:val="00E01DA4"/>
    <w:rsid w:val="00E37714"/>
    <w:rsid w:val="00EF14C1"/>
    <w:rsid w:val="00EF4663"/>
    <w:rsid w:val="00F13174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2026-05-26T09:25:00Z</cp:lastPrinted>
  <dcterms:created xsi:type="dcterms:W3CDTF">2026-05-26T09:26:00Z</dcterms:created>
  <dcterms:modified xsi:type="dcterms:W3CDTF">2026-05-26T09:27:00Z</dcterms:modified>
</cp:coreProperties>
</file>